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2"/>
        <w:gridCol w:w="482"/>
        <w:gridCol w:w="1227"/>
        <w:gridCol w:w="417"/>
        <w:gridCol w:w="397"/>
        <w:gridCol w:w="1232"/>
        <w:gridCol w:w="526"/>
        <w:gridCol w:w="284"/>
        <w:gridCol w:w="2097"/>
        <w:gridCol w:w="2835"/>
      </w:tblGrid>
      <w:tr>
        <w:trPr>
          <w:trHeight w:val="1" w:hRule="atLeast"/>
          <w:jc w:val="left"/>
        </w:trPr>
        <w:tc>
          <w:tcPr>
            <w:tcW w:w="82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10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-16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-16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shd w:fill="auto" w:val="clear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120" w:after="0" w:line="240"/>
              <w:ind w:right="-113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Conhecimento Internacional</w:t>
            </w:r>
          </w:p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de Transporte Rodoviário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Carta de Porte Internacional</w:t>
            </w:r>
          </w:p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por Carretera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371" w:type="dxa"/>
            <w:gridSpan w:val="6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60" w:after="0" w:line="240"/>
              <w:ind w:right="57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O transporte realizado ao amparo deste Conhecimento Internacional de Transporte Rodoviário está sujeito às disposições do Convênio sobre o Contrato de Transportes e a Responsabilidade Civil do Transportador Terrestre Internacional de Mercadorias, as quais anulam toda a estipulação contrária às mesmas em prejuízo do remetente ou do consignatário.</w:t>
            </w:r>
          </w:p>
          <w:p>
            <w:pPr>
              <w:spacing w:before="0" w:after="60" w:line="240"/>
              <w:ind w:right="17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El transporte realizado bajo está Carta de Porte Internacional está sujeto a las disposiciones del Convenio sobre el Contrato de Transporte y la Responsabilidad Civil del Porteador en el Transporte Terrestre Internacional de Mercancías, las cuales anulan toda estipulación que se aparte de ellas en  prejuicio del emitente o del consignatario.</w:t>
            </w: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4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 Nome e endereço de remetente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Nombre y domicilio del remitente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 Número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Número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3 Nome e endereço do transportador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Nombre y domicilio del porteador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4 Nome e endereço do destinatario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Nombre y domicilio del destinatario</w:t>
            </w:r>
          </w:p>
        </w:tc>
        <w:tc>
          <w:tcPr>
            <w:tcW w:w="52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5 Local e país de emissão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Lugar y pais de emissión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4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6 Nome e endereço de consignatário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Nombre y domicilio del consignatario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17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7 Local, país e data em que o transportador se responsabiliza pela mercadoria/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  Lugar, pais y fecha en que el porteador se hace cargo de las mercancías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8 Local, país e prazo de entrega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Lugar, país y plazo de entrega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9 Notificar a: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Notificar a:</w:t>
            </w:r>
          </w:p>
        </w:tc>
        <w:tc>
          <w:tcPr>
            <w:tcW w:w="52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3" w:type="dxa"/>
            <w:gridSpan w:val="7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10 Transportadores sucessivos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Porteadores sucesivos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84" w:type="dxa"/>
            <w:gridSpan w:val="9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11 Quantidade e categorias de volumes, marcas e números, tipos de mercadorias, contêineres  e acessórios/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Cantidad y clases de bultos, marcas y números, tipo de mercancías , contenedores y accesorios</w:t>
            </w:r>
          </w:p>
        </w:tc>
        <w:tc>
          <w:tcPr>
            <w:tcW w:w="283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12 Peso bruto em kg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 Peso bruto en kg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84" w:type="dxa"/>
            <w:gridSpan w:val="9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13 Volume em m³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 Volumen en m.cu.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84" w:type="dxa"/>
            <w:gridSpan w:val="9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14 Valor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 Valor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Moeda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Moneda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4" w:type="dxa"/>
            <w:gridSpan w:val="2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15 Custos a pagar</w:t>
            </w:r>
          </w:p>
          <w:p>
            <w:pPr>
              <w:keepNext w:val="true"/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 Gastos a pagar</w:t>
            </w:r>
          </w:p>
        </w:tc>
        <w:tc>
          <w:tcPr>
            <w:tcW w:w="1227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17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Na origem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Monta remitente</w:t>
            </w:r>
          </w:p>
        </w:tc>
        <w:tc>
          <w:tcPr>
            <w:tcW w:w="81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20" w:after="0" w:line="240"/>
              <w:ind w:right="0" w:left="17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Moeda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Moneda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17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No destino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Monta destinario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20" w:after="0" w:line="240"/>
              <w:ind w:right="0" w:left="17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Moeda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Moneda</w:t>
            </w:r>
          </w:p>
        </w:tc>
        <w:tc>
          <w:tcPr>
            <w:tcW w:w="4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-934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16 Declaração do valor das mercadorias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Declaración del valor de las mercancías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4" w:type="dxa"/>
            <w:gridSpan w:val="2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Frete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Flete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17 Documentos anexos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Documentos anexos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4" w:type="dxa"/>
            <w:gridSpan w:val="2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Outros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Otros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4" w:type="dxa"/>
            <w:gridSpan w:val="2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TOTAL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Total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17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18 Instruções sobre formalidades de Alfândega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Instrucciones sobre formalidades de Aduana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gridSpan w:val="8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19 Valor do frete externo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Monta del flete externo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7" w:type="dxa"/>
            <w:gridSpan w:val="8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20 Valor do reembolso contra entrega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Monta de reembolso contra entrega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7" w:type="dxa"/>
            <w:gridSpan w:val="8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21 Nome e assinatura de remetente ou seu representante/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    Nombre y firma del remitente o su representante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Data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Fecha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22 Declarações e observações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/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Declaraciones y observaciones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gridSpan w:val="8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As mercadorias consignadas neste Conhecimento de Transporte foram recebidas pelo transportador aparentemente em bom estado, sob as condições gerais que  figuram no verso.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Las Mercancías consignadas en esta Carta de Porte fueram recebidas por el porteador aparentemente  en buan estado, bajo las condiciones generales que figuran al dorso.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7" w:type="dxa"/>
            <w:gridSpan w:val="8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23 Nome, assinatura e carimbo do transportador ou seu representante</w:t>
            </w:r>
          </w:p>
          <w:p>
            <w:pPr>
              <w:keepNext w:val="true"/>
              <w:spacing w:before="0" w:after="2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Nombre, firma y sello del porteador e su representante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Data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/ Fecha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3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0" w:after="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24 Nome e assinatura do destinatário ou seu representante</w:t>
            </w:r>
          </w:p>
          <w:p>
            <w:pPr>
              <w:spacing w:before="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Nombre y firma del destinario o su representante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Data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/ Fecha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  <w:t xml:space="preserve">1</w:t>
      </w:r>
    </w:p>
    <w:p>
      <w:pPr>
        <w:spacing w:before="80" w:after="0" w:line="240"/>
        <w:ind w:right="0" w:left="22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  <w:t xml:space="preserve">Primeira para o remetente. Único válido para retirar as mercadorias.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2"/>
          <w:shd w:fill="auto" w:val="clear"/>
        </w:rPr>
        <w:t xml:space="preserve">Primor original para el remitente. Único válido para retirar as mercancías.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